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44EF" w14:textId="649AC77E" w:rsidR="008A5E68" w:rsidRPr="002C7E96" w:rsidRDefault="00424353" w:rsidP="008A5E68">
      <w:r w:rsidRPr="002C7E96">
        <w:rPr>
          <w:b/>
          <w:u w:val="single"/>
        </w:rPr>
        <w:t>Background:</w:t>
      </w:r>
      <w:r w:rsidRPr="002C7E96">
        <w:t xml:space="preserve"> </w:t>
      </w:r>
      <w:r w:rsidR="008A5E68" w:rsidRPr="002C7E96">
        <w:t>Effective September 1</w:t>
      </w:r>
      <w:r w:rsidR="008A5E68" w:rsidRPr="002C7E96">
        <w:rPr>
          <w:vertAlign w:val="superscript"/>
        </w:rPr>
        <w:t>st</w:t>
      </w:r>
      <w:r w:rsidR="008A5E68" w:rsidRPr="002C7E96">
        <w:t xml:space="preserve">, 2026, human chorionic gonadotropin testing at the Methodist Health System will undergo the following changes to unify the ordering and resulting throughout the system. </w:t>
      </w:r>
    </w:p>
    <w:p w14:paraId="4770377E" w14:textId="77777777" w:rsidR="00442293" w:rsidRPr="002C7E96" w:rsidRDefault="00442293" w:rsidP="00B91C74"/>
    <w:p w14:paraId="226415F3" w14:textId="77777777" w:rsidR="0087337D" w:rsidRPr="002C7E96" w:rsidRDefault="0087337D" w:rsidP="0087337D">
      <w:pPr>
        <w:jc w:val="both"/>
        <w:rPr>
          <w:b/>
          <w:u w:val="single"/>
        </w:rPr>
      </w:pPr>
      <w:r w:rsidRPr="002C7E96">
        <w:rPr>
          <w:b/>
          <w:u w:val="single"/>
        </w:rPr>
        <w:t>Orders:</w:t>
      </w:r>
    </w:p>
    <w:p w14:paraId="74AAD0F5" w14:textId="77777777" w:rsidR="0087337D" w:rsidRPr="002C7E96" w:rsidRDefault="0087337D" w:rsidP="0087337D"/>
    <w:p w14:paraId="581F445C" w14:textId="2E428B21" w:rsidR="0087337D" w:rsidRPr="002C7E96" w:rsidRDefault="0087337D" w:rsidP="0087337D">
      <w:pPr>
        <w:rPr>
          <w:b/>
          <w:bCs/>
          <w:i/>
          <w:iCs/>
        </w:rPr>
      </w:pPr>
      <w:r w:rsidRPr="002C7E96">
        <w:rPr>
          <w:b/>
          <w:bCs/>
          <w:u w:val="single"/>
        </w:rPr>
        <w:t>HCG Quantitative Pregnancy (HCG STAT)</w:t>
      </w:r>
      <w:r w:rsidRPr="002C7E96">
        <w:rPr>
          <w:b/>
          <w:bCs/>
        </w:rPr>
        <w:t xml:space="preserve"> </w:t>
      </w:r>
      <w:r w:rsidRPr="002C7E96">
        <w:t>(available at FH, JE, MH</w:t>
      </w:r>
      <w:r w:rsidR="00B35456" w:rsidRPr="002C7E96">
        <w:t>,</w:t>
      </w:r>
      <w:r w:rsidRPr="002C7E96">
        <w:t xml:space="preserve"> and WH) </w:t>
      </w:r>
    </w:p>
    <w:p w14:paraId="428E52EA" w14:textId="77777777" w:rsidR="0087337D" w:rsidRPr="002C7E96" w:rsidRDefault="0087337D" w:rsidP="0087337D"/>
    <w:p w14:paraId="2D56D8E2" w14:textId="488247A7" w:rsidR="002C7E96" w:rsidRPr="002C7E96" w:rsidRDefault="002C7E96" w:rsidP="002C7E96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b/>
          <w:bCs/>
          <w:color w:val="000000"/>
        </w:rPr>
        <w:t>Reference Range</w:t>
      </w:r>
    </w:p>
    <w:p w14:paraId="690FBE83" w14:textId="25BD13F5" w:rsidR="0087337D" w:rsidRPr="002C7E96" w:rsidRDefault="0087337D" w:rsidP="0087337D">
      <w:r w:rsidRPr="002C7E96">
        <w:t xml:space="preserve">0-5 </w:t>
      </w:r>
      <w:proofErr w:type="spellStart"/>
      <w:r w:rsidRPr="002C7E96">
        <w:t>mIU</w:t>
      </w:r>
      <w:proofErr w:type="spellEnd"/>
      <w:r w:rsidRPr="002C7E96">
        <w:t>/mL</w:t>
      </w:r>
    </w:p>
    <w:p w14:paraId="1C0C89D3" w14:textId="77777777" w:rsidR="0087337D" w:rsidRPr="002C7E96" w:rsidRDefault="0087337D" w:rsidP="0087337D"/>
    <w:p w14:paraId="32AD5A78" w14:textId="22541C68" w:rsidR="002C7E96" w:rsidRPr="002C7E96" w:rsidRDefault="002C7E96" w:rsidP="002C7E96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b/>
          <w:bCs/>
          <w:color w:val="000000"/>
        </w:rPr>
        <w:t>Interpretive Data</w:t>
      </w:r>
    </w:p>
    <w:p w14:paraId="1BD74963" w14:textId="77777777" w:rsidR="002C7E96" w:rsidRPr="002C7E96" w:rsidRDefault="002C7E96" w:rsidP="002C7E96">
      <w:pPr>
        <w:shd w:val="clear" w:color="auto" w:fill="FFFFFF"/>
        <w:textAlignment w:val="baseline"/>
        <w:rPr>
          <w:rFonts w:eastAsia="Times New Roman"/>
          <w:color w:val="000000"/>
        </w:rPr>
      </w:pPr>
    </w:p>
    <w:p w14:paraId="0D14B600" w14:textId="3F747560" w:rsidR="0087337D" w:rsidRPr="002C7E96" w:rsidRDefault="002C7E96" w:rsidP="002C7E96">
      <w:pPr>
        <w:ind w:firstLine="720"/>
      </w:pPr>
      <w:r w:rsidRPr="002C7E96">
        <w:t xml:space="preserve">≤ </w:t>
      </w:r>
      <w:r w:rsidR="0087337D" w:rsidRPr="002C7E96">
        <w:t xml:space="preserve">5   </w:t>
      </w:r>
      <w:proofErr w:type="spellStart"/>
      <w:r w:rsidR="0087337D" w:rsidRPr="002C7E96">
        <w:t>mIU</w:t>
      </w:r>
      <w:proofErr w:type="spellEnd"/>
      <w:r w:rsidR="0087337D" w:rsidRPr="002C7E96">
        <w:t>/mL</w:t>
      </w:r>
      <w:proofErr w:type="gramStart"/>
      <w:r w:rsidR="0087337D" w:rsidRPr="002C7E96">
        <w:t xml:space="preserve">: </w:t>
      </w:r>
      <w:r w:rsidR="0087337D" w:rsidRPr="002C7E96">
        <w:tab/>
        <w:t>Negative</w:t>
      </w:r>
      <w:proofErr w:type="gramEnd"/>
    </w:p>
    <w:p w14:paraId="6E96C975" w14:textId="17DE4EBC" w:rsidR="0087337D" w:rsidRPr="002C7E96" w:rsidRDefault="002C7E96" w:rsidP="0087337D">
      <w:pPr>
        <w:ind w:firstLine="720"/>
      </w:pPr>
      <w:r w:rsidRPr="002C7E96">
        <w:t>5</w:t>
      </w:r>
      <w:r w:rsidR="0087337D" w:rsidRPr="002C7E96">
        <w:t xml:space="preserve">- 10 </w:t>
      </w:r>
      <w:proofErr w:type="spellStart"/>
      <w:r w:rsidR="0087337D" w:rsidRPr="002C7E96">
        <w:t>mIU</w:t>
      </w:r>
      <w:proofErr w:type="spellEnd"/>
      <w:r w:rsidR="0087337D" w:rsidRPr="002C7E96">
        <w:t>/mL</w:t>
      </w:r>
      <w:proofErr w:type="gramStart"/>
      <w:r w:rsidR="0087337D" w:rsidRPr="002C7E96">
        <w:t xml:space="preserve">: </w:t>
      </w:r>
      <w:r w:rsidR="0087337D" w:rsidRPr="002C7E96">
        <w:tab/>
        <w:t>Equivocal</w:t>
      </w:r>
      <w:proofErr w:type="gramEnd"/>
    </w:p>
    <w:p w14:paraId="29BB74D5" w14:textId="46C96D08" w:rsidR="0087337D" w:rsidRPr="002C7E96" w:rsidRDefault="0087337D" w:rsidP="0087337D">
      <w:pPr>
        <w:ind w:firstLine="720"/>
      </w:pPr>
      <w:r w:rsidRPr="002C7E96">
        <w:t xml:space="preserve">&gt; 10 </w:t>
      </w:r>
      <w:proofErr w:type="spellStart"/>
      <w:r w:rsidRPr="002C7E96">
        <w:t>mIU</w:t>
      </w:r>
      <w:proofErr w:type="spellEnd"/>
      <w:r w:rsidRPr="002C7E96">
        <w:t>/mL</w:t>
      </w:r>
      <w:proofErr w:type="gramStart"/>
      <w:r w:rsidRPr="002C7E96">
        <w:t xml:space="preserve">: </w:t>
      </w:r>
      <w:r w:rsidRPr="002C7E96">
        <w:tab/>
        <w:t>Positive</w:t>
      </w:r>
      <w:proofErr w:type="gramEnd"/>
    </w:p>
    <w:p w14:paraId="50A0BCDB" w14:textId="77777777" w:rsidR="002C7E96" w:rsidRPr="002C7E96" w:rsidRDefault="002C7E96" w:rsidP="0087337D">
      <w:pPr>
        <w:ind w:left="720"/>
      </w:pPr>
    </w:p>
    <w:p w14:paraId="5171FD28" w14:textId="2D271D6D" w:rsidR="0087337D" w:rsidRPr="002C7E96" w:rsidRDefault="0087337D" w:rsidP="002C7E96">
      <w:pPr>
        <w:rPr>
          <w:i/>
          <w:iCs/>
        </w:rPr>
      </w:pPr>
      <w:r w:rsidRPr="002C7E96">
        <w:rPr>
          <w:i/>
          <w:iCs/>
        </w:rPr>
        <w:t>Please interpret the results in a clinical context. Repeating test within 2-3 days may be of value and provide a more definitive answer.</w:t>
      </w:r>
    </w:p>
    <w:p w14:paraId="5908C00B" w14:textId="77777777" w:rsidR="002C7E96" w:rsidRPr="002C7E96" w:rsidRDefault="002C7E96" w:rsidP="0087337D">
      <w:pPr>
        <w:ind w:left="720"/>
      </w:pPr>
    </w:p>
    <w:p w14:paraId="49D4D3C6" w14:textId="77777777" w:rsidR="002C7E96" w:rsidRPr="002C7E96" w:rsidRDefault="002C7E96" w:rsidP="002C7E96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i/>
          <w:iCs/>
          <w:color w:val="000000"/>
        </w:rPr>
        <w:t>Samples should not be taken from patients receiving therapy with high biotin doses (i.e. &gt;5 mg/day) until at least 8 hours following the last biotin administration.</w:t>
      </w:r>
    </w:p>
    <w:p w14:paraId="348ABF2C" w14:textId="77777777" w:rsidR="002C7E96" w:rsidRPr="002C7E96" w:rsidRDefault="002C7E96" w:rsidP="0087337D">
      <w:pPr>
        <w:ind w:left="720"/>
      </w:pPr>
    </w:p>
    <w:p w14:paraId="1D09CEB6" w14:textId="77777777" w:rsidR="0087337D" w:rsidRPr="002C7E96" w:rsidRDefault="0087337D" w:rsidP="0087337D"/>
    <w:p w14:paraId="1C4BD42B" w14:textId="054A772C" w:rsidR="0087337D" w:rsidRPr="002C7E96" w:rsidRDefault="0087337D" w:rsidP="0087337D">
      <w:pPr>
        <w:rPr>
          <w:b/>
          <w:bCs/>
          <w:i/>
          <w:iCs/>
        </w:rPr>
      </w:pPr>
      <w:r w:rsidRPr="002C7E96">
        <w:rPr>
          <w:b/>
          <w:bCs/>
          <w:u w:val="single"/>
        </w:rPr>
        <w:t xml:space="preserve">Beta-HCG </w:t>
      </w:r>
      <w:r w:rsidR="00DF7BF8" w:rsidRPr="002C7E96">
        <w:rPr>
          <w:b/>
          <w:bCs/>
          <w:u w:val="single"/>
        </w:rPr>
        <w:t xml:space="preserve">Quantitative - </w:t>
      </w:r>
      <w:r w:rsidR="00C27D3C" w:rsidRPr="002C7E96">
        <w:rPr>
          <w:b/>
          <w:bCs/>
          <w:u w:val="single"/>
        </w:rPr>
        <w:t>Tumor Marker</w:t>
      </w:r>
      <w:r w:rsidR="002C7E96" w:rsidRPr="002C7E96">
        <w:rPr>
          <w:b/>
          <w:bCs/>
          <w:u w:val="single"/>
        </w:rPr>
        <w:t xml:space="preserve"> (HCG+β/HCG-BETA)</w:t>
      </w:r>
      <w:r w:rsidRPr="002C7E96">
        <w:rPr>
          <w:b/>
          <w:bCs/>
        </w:rPr>
        <w:t xml:space="preserve"> </w:t>
      </w:r>
      <w:r w:rsidRPr="002C7E96">
        <w:t>(</w:t>
      </w:r>
      <w:r w:rsidR="006B44C1" w:rsidRPr="002C7E96">
        <w:t xml:space="preserve">order is </w:t>
      </w:r>
      <w:r w:rsidR="00A30095" w:rsidRPr="002C7E96">
        <w:t>a</w:t>
      </w:r>
      <w:r w:rsidR="00EA39D3" w:rsidRPr="002C7E96">
        <w:t>vailable at</w:t>
      </w:r>
      <w:r w:rsidR="006B44C1" w:rsidRPr="002C7E96">
        <w:t xml:space="preserve"> FH, JE, MH, and WH</w:t>
      </w:r>
      <w:r w:rsidR="002367C3" w:rsidRPr="002C7E96">
        <w:t>.</w:t>
      </w:r>
      <w:r w:rsidR="00263D23" w:rsidRPr="002C7E96">
        <w:t xml:space="preserve"> Testing</w:t>
      </w:r>
      <w:r w:rsidR="00E978F2" w:rsidRPr="002C7E96">
        <w:t xml:space="preserve"> performed</w:t>
      </w:r>
      <w:r w:rsidR="00263D23" w:rsidRPr="002C7E96">
        <w:t xml:space="preserve"> at MH.</w:t>
      </w:r>
      <w:r w:rsidRPr="002C7E96">
        <w:t>)</w:t>
      </w:r>
    </w:p>
    <w:p w14:paraId="24172401" w14:textId="77777777" w:rsidR="0087337D" w:rsidRPr="002C7E96" w:rsidRDefault="0087337D" w:rsidP="0087337D"/>
    <w:p w14:paraId="7FA45E95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b/>
          <w:bCs/>
          <w:color w:val="000000"/>
        </w:rPr>
        <w:t>Reference Range</w:t>
      </w:r>
    </w:p>
    <w:p w14:paraId="5FCD7A54" w14:textId="7C62302B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color w:val="000000"/>
        </w:rPr>
        <w:t xml:space="preserve">Male: &lt;3 </w:t>
      </w:r>
      <w:proofErr w:type="spellStart"/>
      <w:r w:rsidRPr="002C7E96">
        <w:rPr>
          <w:rFonts w:eastAsia="Times New Roman"/>
          <w:color w:val="000000"/>
        </w:rPr>
        <w:t>mIU</w:t>
      </w:r>
      <w:proofErr w:type="spellEnd"/>
      <w:r w:rsidRPr="002C7E96">
        <w:rPr>
          <w:rFonts w:eastAsia="Times New Roman"/>
          <w:color w:val="000000"/>
        </w:rPr>
        <w:t>/mL</w:t>
      </w:r>
    </w:p>
    <w:p w14:paraId="68DAE0A0" w14:textId="4BD4BE9A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color w:val="000000"/>
        </w:rPr>
        <w:t xml:space="preserve">Female: &lt;5 </w:t>
      </w:r>
      <w:proofErr w:type="spellStart"/>
      <w:r w:rsidRPr="002C7E96">
        <w:rPr>
          <w:rFonts w:eastAsia="Times New Roman"/>
          <w:color w:val="000000"/>
        </w:rPr>
        <w:t>mIU</w:t>
      </w:r>
      <w:proofErr w:type="spellEnd"/>
      <w:r w:rsidRPr="002C7E96">
        <w:rPr>
          <w:rFonts w:eastAsia="Times New Roman"/>
          <w:color w:val="000000"/>
        </w:rPr>
        <w:t>/mL</w:t>
      </w:r>
    </w:p>
    <w:p w14:paraId="2FE83A7C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</w:p>
    <w:p w14:paraId="7B187126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b/>
          <w:bCs/>
          <w:color w:val="000000"/>
        </w:rPr>
        <w:t>Interpretive Data</w:t>
      </w:r>
    </w:p>
    <w:p w14:paraId="38178EE6" w14:textId="77777777" w:rsidR="00377EEB" w:rsidRPr="002C7E96" w:rsidRDefault="008310A5" w:rsidP="008310A5">
      <w:pPr>
        <w:shd w:val="clear" w:color="auto" w:fill="FFFFFF"/>
        <w:textAlignment w:val="baseline"/>
        <w:rPr>
          <w:rFonts w:eastAsia="Times New Roman"/>
          <w:i/>
          <w:iCs/>
          <w:color w:val="000000"/>
        </w:rPr>
      </w:pPr>
      <w:r w:rsidRPr="002C7E96">
        <w:rPr>
          <w:rFonts w:eastAsia="Times New Roman"/>
          <w:i/>
          <w:iCs/>
          <w:color w:val="000000"/>
        </w:rPr>
        <w:t xml:space="preserve">Healthy post-menopausal females may have BHCG values up to 8 </w:t>
      </w:r>
      <w:proofErr w:type="spellStart"/>
      <w:r w:rsidRPr="002C7E96">
        <w:rPr>
          <w:rFonts w:eastAsia="Times New Roman"/>
          <w:i/>
          <w:iCs/>
          <w:color w:val="000000"/>
        </w:rPr>
        <w:t>mIU</w:t>
      </w:r>
      <w:proofErr w:type="spellEnd"/>
      <w:r w:rsidRPr="002C7E96">
        <w:rPr>
          <w:rFonts w:eastAsia="Times New Roman"/>
          <w:i/>
          <w:iCs/>
          <w:color w:val="000000"/>
        </w:rPr>
        <w:t>/</w:t>
      </w:r>
      <w:proofErr w:type="spellStart"/>
      <w:r w:rsidRPr="002C7E96">
        <w:rPr>
          <w:rFonts w:eastAsia="Times New Roman"/>
          <w:i/>
          <w:iCs/>
          <w:color w:val="000000"/>
        </w:rPr>
        <w:t>mL.</w:t>
      </w:r>
      <w:proofErr w:type="spellEnd"/>
    </w:p>
    <w:p w14:paraId="73B9B14B" w14:textId="451E57B5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i/>
          <w:iCs/>
          <w:color w:val="000000"/>
        </w:rPr>
        <w:t> </w:t>
      </w:r>
    </w:p>
    <w:p w14:paraId="35D37911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000000"/>
        </w:rPr>
      </w:pPr>
      <w:r w:rsidRPr="002C7E96">
        <w:rPr>
          <w:rFonts w:eastAsia="Times New Roman"/>
          <w:i/>
          <w:iCs/>
          <w:color w:val="000000"/>
        </w:rPr>
        <w:t>Samples should not be taken from patients receiving therapy with high biotin doses (i.e. &gt;5 mg/day) until at least 8 hours following the last biotin administration.</w:t>
      </w:r>
    </w:p>
    <w:p w14:paraId="6027240D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i/>
          <w:iCs/>
          <w:color w:val="000000"/>
        </w:rPr>
      </w:pPr>
    </w:p>
    <w:p w14:paraId="0CD84D88" w14:textId="3AEB13A4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i/>
          <w:iCs/>
          <w:color w:val="000000"/>
        </w:rPr>
      </w:pPr>
      <w:r w:rsidRPr="002C7E96">
        <w:rPr>
          <w:rFonts w:eastAsia="Times New Roman"/>
          <w:i/>
          <w:iCs/>
          <w:color w:val="000000"/>
        </w:rPr>
        <w:t xml:space="preserve">The combination of the specific monoclonal antibodies used in the Roche </w:t>
      </w:r>
      <w:r w:rsidR="002C7E96" w:rsidRPr="002C7E96">
        <w:rPr>
          <w:i/>
          <w:iCs/>
        </w:rPr>
        <w:t xml:space="preserve">HCG+β/HCG-BETA </w:t>
      </w:r>
      <w:proofErr w:type="spellStart"/>
      <w:r w:rsidRPr="002C7E96">
        <w:rPr>
          <w:rFonts w:eastAsia="Times New Roman"/>
          <w:i/>
          <w:iCs/>
          <w:color w:val="000000"/>
        </w:rPr>
        <w:t>electrochemiluminescent</w:t>
      </w:r>
      <w:proofErr w:type="spellEnd"/>
      <w:r w:rsidRPr="002C7E96">
        <w:rPr>
          <w:rFonts w:eastAsia="Times New Roman"/>
          <w:i/>
          <w:iCs/>
          <w:color w:val="000000"/>
        </w:rPr>
        <w:t xml:space="preserve"> immunoassay recognize the holo-hormone, "nicked" forms of </w:t>
      </w:r>
      <w:proofErr w:type="spellStart"/>
      <w:r w:rsidRPr="002C7E96">
        <w:rPr>
          <w:rFonts w:eastAsia="Times New Roman"/>
          <w:i/>
          <w:iCs/>
          <w:color w:val="000000"/>
        </w:rPr>
        <w:t>hCG</w:t>
      </w:r>
      <w:proofErr w:type="spellEnd"/>
      <w:r w:rsidRPr="002C7E96">
        <w:rPr>
          <w:rFonts w:eastAsia="Times New Roman"/>
          <w:i/>
          <w:iCs/>
          <w:color w:val="000000"/>
        </w:rPr>
        <w:t>, the beta-core fragment, and the free beta-subunit. Results obtained with different test methods or kits cannot be used interchangeably.</w:t>
      </w:r>
    </w:p>
    <w:p w14:paraId="663B9664" w14:textId="77777777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i/>
          <w:iCs/>
          <w:color w:val="000000"/>
          <w:bdr w:val="none" w:sz="0" w:space="0" w:color="auto" w:frame="1"/>
        </w:rPr>
      </w:pPr>
    </w:p>
    <w:p w14:paraId="61231167" w14:textId="589EFC22" w:rsidR="008310A5" w:rsidRPr="002C7E96" w:rsidRDefault="008310A5" w:rsidP="008310A5">
      <w:pPr>
        <w:shd w:val="clear" w:color="auto" w:fill="FFFFFF"/>
        <w:textAlignment w:val="baseline"/>
        <w:rPr>
          <w:rFonts w:eastAsia="Times New Roman"/>
          <w:color w:val="242424"/>
        </w:rPr>
      </w:pPr>
      <w:r w:rsidRPr="002C7E96">
        <w:rPr>
          <w:rFonts w:eastAsia="Times New Roman"/>
          <w:i/>
          <w:iCs/>
          <w:color w:val="000000"/>
          <w:bdr w:val="none" w:sz="0" w:space="0" w:color="auto" w:frame="1"/>
        </w:rPr>
        <w:t xml:space="preserve">This test has not been </w:t>
      </w:r>
      <w:proofErr w:type="gramStart"/>
      <w:r w:rsidRPr="002C7E96">
        <w:rPr>
          <w:rFonts w:eastAsia="Times New Roman"/>
          <w:i/>
          <w:iCs/>
          <w:color w:val="000000"/>
          <w:bdr w:val="none" w:sz="0" w:space="0" w:color="auto" w:frame="1"/>
        </w:rPr>
        <w:t>cleared</w:t>
      </w:r>
      <w:proofErr w:type="gramEnd"/>
      <w:r w:rsidRPr="002C7E96">
        <w:rPr>
          <w:rFonts w:eastAsia="Times New Roman"/>
          <w:i/>
          <w:iCs/>
          <w:color w:val="000000"/>
          <w:bdr w:val="none" w:sz="0" w:space="0" w:color="auto" w:frame="1"/>
        </w:rPr>
        <w:t xml:space="preserve"> or approved by the FDA. It was developed and performance characteristics determined by Nebraska Methodist Hospital. </w:t>
      </w:r>
    </w:p>
    <w:p w14:paraId="20513C0D" w14:textId="77777777" w:rsidR="0087337D" w:rsidRPr="002C7E96" w:rsidRDefault="0087337D" w:rsidP="0087337D">
      <w:pPr>
        <w:ind w:firstLine="720"/>
      </w:pPr>
    </w:p>
    <w:p w14:paraId="677994BD" w14:textId="77777777" w:rsidR="0087337D" w:rsidRPr="002C7E96" w:rsidRDefault="0087337D" w:rsidP="0087337D">
      <w:pPr>
        <w:jc w:val="both"/>
      </w:pPr>
      <w:r w:rsidRPr="002C7E96">
        <w:rPr>
          <w:b/>
          <w:u w:val="single"/>
        </w:rPr>
        <w:t>Background and Methodology:</w:t>
      </w:r>
      <w:r w:rsidRPr="002C7E96">
        <w:t xml:space="preserve">  </w:t>
      </w:r>
    </w:p>
    <w:p w14:paraId="3E4C0495" w14:textId="77777777" w:rsidR="0087337D" w:rsidRPr="002C7E96" w:rsidRDefault="0087337D" w:rsidP="0087337D"/>
    <w:p w14:paraId="05588D84" w14:textId="77777777" w:rsidR="0087337D" w:rsidRPr="002C7E96" w:rsidRDefault="0087337D" w:rsidP="0087337D">
      <w:r w:rsidRPr="002C7E96">
        <w:t xml:space="preserve">The Roche </w:t>
      </w:r>
      <w:proofErr w:type="spellStart"/>
      <w:r w:rsidRPr="002C7E96">
        <w:t>Elecsys</w:t>
      </w:r>
      <w:proofErr w:type="spellEnd"/>
      <w:r w:rsidRPr="002C7E96">
        <w:t xml:space="preserve"> HCG STAT assay is an electrochemiluminescence immunoassay (ECLIA) for the quantitative determination of human chorionic gonadotropin (</w:t>
      </w:r>
      <w:proofErr w:type="spellStart"/>
      <w:r w:rsidRPr="002C7E96">
        <w:t>hCG</w:t>
      </w:r>
      <w:proofErr w:type="spellEnd"/>
      <w:r w:rsidRPr="002C7E96">
        <w:t xml:space="preserve">) in human serum and plasma. It is intended primarily for the early detection and monitoring of pregnancy. The assay specifically targets the intact </w:t>
      </w:r>
      <w:proofErr w:type="spellStart"/>
      <w:r w:rsidRPr="002C7E96">
        <w:t>hCG</w:t>
      </w:r>
      <w:proofErr w:type="spellEnd"/>
      <w:r w:rsidRPr="002C7E96">
        <w:t xml:space="preserve"> holo-hormone (the complete α- and β-subunit dimer) and does not significantly detect the free β-subunit (</w:t>
      </w:r>
      <w:proofErr w:type="spellStart"/>
      <w:r w:rsidRPr="002C7E96">
        <w:t>hCG</w:t>
      </w:r>
      <w:proofErr w:type="spellEnd"/>
      <w:r w:rsidRPr="002C7E96">
        <w:t xml:space="preserve">β), nicked forms of </w:t>
      </w:r>
      <w:proofErr w:type="spellStart"/>
      <w:r w:rsidRPr="002C7E96">
        <w:t>hCG</w:t>
      </w:r>
      <w:proofErr w:type="spellEnd"/>
      <w:r w:rsidRPr="002C7E96">
        <w:t xml:space="preserve">, or the β-core fragment. </w:t>
      </w:r>
    </w:p>
    <w:p w14:paraId="3139BC13" w14:textId="77777777" w:rsidR="0087337D" w:rsidRPr="002C7E96" w:rsidRDefault="0087337D" w:rsidP="0087337D"/>
    <w:p w14:paraId="0EF0E472" w14:textId="04EDDE0D" w:rsidR="0087337D" w:rsidRPr="002C7E96" w:rsidRDefault="0087337D" w:rsidP="0087337D">
      <w:r w:rsidRPr="002C7E96">
        <w:t xml:space="preserve">The Roche </w:t>
      </w:r>
      <w:proofErr w:type="spellStart"/>
      <w:r w:rsidRPr="002C7E96">
        <w:t>Elecsys</w:t>
      </w:r>
      <w:proofErr w:type="spellEnd"/>
      <w:r w:rsidRPr="002C7E96">
        <w:t xml:space="preserve"> HCG+β/HCG-BETA is an electrochemiluminescence immunoassay for the quantitative determination of the sum of intact </w:t>
      </w:r>
      <w:proofErr w:type="spellStart"/>
      <w:r w:rsidRPr="002C7E96">
        <w:t>hCG</w:t>
      </w:r>
      <w:proofErr w:type="spellEnd"/>
      <w:r w:rsidRPr="002C7E96">
        <w:t xml:space="preserve"> plus the </w:t>
      </w:r>
      <w:proofErr w:type="spellStart"/>
      <w:r w:rsidRPr="002C7E96">
        <w:t>hCG</w:t>
      </w:r>
      <w:proofErr w:type="spellEnd"/>
      <w:r w:rsidRPr="002C7E96">
        <w:t xml:space="preserve"> β-subunit in human serum and plasma. The assay recognizes the intact </w:t>
      </w:r>
      <w:proofErr w:type="spellStart"/>
      <w:r w:rsidRPr="002C7E96">
        <w:t>hCG</w:t>
      </w:r>
      <w:proofErr w:type="spellEnd"/>
      <w:r w:rsidRPr="002C7E96">
        <w:t xml:space="preserve"> holo-hormone, nicked forms of </w:t>
      </w:r>
      <w:proofErr w:type="spellStart"/>
      <w:r w:rsidRPr="002C7E96">
        <w:t>hCG</w:t>
      </w:r>
      <w:proofErr w:type="spellEnd"/>
      <w:r w:rsidRPr="002C7E96">
        <w:t xml:space="preserve">, the β-core fragment, and the free β-subunit. </w:t>
      </w:r>
      <w:r w:rsidR="002C7E96" w:rsidRPr="002C7E96">
        <w:t xml:space="preserve">While the assay is </w:t>
      </w:r>
      <w:r w:rsidRPr="002C7E96">
        <w:t xml:space="preserve">intended for early detection of pregnancy; elevated intact and other forms of </w:t>
      </w:r>
      <w:proofErr w:type="spellStart"/>
      <w:r w:rsidRPr="002C7E96">
        <w:t>hCG</w:t>
      </w:r>
      <w:proofErr w:type="spellEnd"/>
      <w:r w:rsidRPr="002C7E96">
        <w:t xml:space="preserve"> (nicked </w:t>
      </w:r>
      <w:proofErr w:type="spellStart"/>
      <w:r w:rsidRPr="002C7E96">
        <w:t>hCG</w:t>
      </w:r>
      <w:proofErr w:type="spellEnd"/>
      <w:r w:rsidRPr="002C7E96">
        <w:t>) may be seen in non-pregnancy settings including trophoblastic tumors, germ cell tumors and other non-germ cell tumors (1-4).</w:t>
      </w:r>
    </w:p>
    <w:p w14:paraId="4A789E17" w14:textId="77777777" w:rsidR="0087337D" w:rsidRPr="002C7E96" w:rsidRDefault="0087337D" w:rsidP="0087337D"/>
    <w:p w14:paraId="1055A66F" w14:textId="77777777" w:rsidR="0087337D" w:rsidRPr="002C7E96" w:rsidRDefault="0087337D" w:rsidP="0087337D"/>
    <w:p w14:paraId="40DEAE24" w14:textId="77777777" w:rsidR="0087337D" w:rsidRPr="002C7E96" w:rsidRDefault="0087337D" w:rsidP="0087337D">
      <w:pPr>
        <w:pStyle w:val="ListParagraph"/>
        <w:numPr>
          <w:ilvl w:val="0"/>
          <w:numId w:val="39"/>
        </w:numPr>
      </w:pPr>
      <w:r w:rsidRPr="002C7E96">
        <w:t xml:space="preserve">Sturgeon CM, McAllister EJ. Analysis of </w:t>
      </w:r>
      <w:proofErr w:type="spellStart"/>
      <w:r w:rsidRPr="002C7E96">
        <w:t>hCG</w:t>
      </w:r>
      <w:proofErr w:type="spellEnd"/>
      <w:r w:rsidRPr="002C7E96">
        <w:t xml:space="preserve">: clinical applications and assay requirements. Ann Clin </w:t>
      </w:r>
      <w:proofErr w:type="spellStart"/>
      <w:r w:rsidRPr="002C7E96">
        <w:t>Biochem</w:t>
      </w:r>
      <w:proofErr w:type="spellEnd"/>
      <w:r w:rsidRPr="002C7E96">
        <w:t xml:space="preserve"> </w:t>
      </w:r>
      <w:proofErr w:type="gramStart"/>
      <w:r w:rsidRPr="002C7E96">
        <w:t>1998;35:460</w:t>
      </w:r>
      <w:proofErr w:type="gramEnd"/>
      <w:r w:rsidRPr="002C7E96">
        <w:t>-491.</w:t>
      </w:r>
    </w:p>
    <w:p w14:paraId="39CB6F4C" w14:textId="77777777" w:rsidR="0087337D" w:rsidRPr="002C7E96" w:rsidRDefault="0087337D" w:rsidP="0087337D">
      <w:pPr>
        <w:pStyle w:val="ListParagraph"/>
        <w:numPr>
          <w:ilvl w:val="0"/>
          <w:numId w:val="39"/>
        </w:numPr>
      </w:pPr>
      <w:proofErr w:type="spellStart"/>
      <w:r w:rsidRPr="002C7E96">
        <w:t>Marcillac</w:t>
      </w:r>
      <w:proofErr w:type="spellEnd"/>
      <w:r w:rsidRPr="002C7E96">
        <w:t xml:space="preserve"> I, </w:t>
      </w:r>
      <w:proofErr w:type="spellStart"/>
      <w:r w:rsidRPr="002C7E96">
        <w:t>Troalen</w:t>
      </w:r>
      <w:proofErr w:type="spellEnd"/>
      <w:r w:rsidRPr="002C7E96">
        <w:t xml:space="preserve"> F, Bidart JM, et al. Free human chorionic gonadotropin beta subunit in gonadal and nongonadal neoplasms. </w:t>
      </w:r>
      <w:r w:rsidRPr="002C7E96">
        <w:rPr>
          <w:i/>
          <w:iCs/>
        </w:rPr>
        <w:t>Cancer Res</w:t>
      </w:r>
      <w:r w:rsidRPr="002C7E96">
        <w:t>. 1992;52(14):3901-3907.</w:t>
      </w:r>
    </w:p>
    <w:p w14:paraId="4C7996BE" w14:textId="77777777" w:rsidR="0087337D" w:rsidRPr="002C7E96" w:rsidRDefault="0087337D" w:rsidP="0087337D">
      <w:pPr>
        <w:pStyle w:val="ListParagraph"/>
        <w:numPr>
          <w:ilvl w:val="0"/>
          <w:numId w:val="39"/>
        </w:numPr>
      </w:pPr>
      <w:r w:rsidRPr="002C7E96">
        <w:t>McMahon LM, Joyce CM, Cuthill L, et al. Measurement of Human Chorionic Gonadotrophin in Women with Gestational Trophoblastic Disease. </w:t>
      </w:r>
      <w:proofErr w:type="spellStart"/>
      <w:r w:rsidRPr="002C7E96">
        <w:rPr>
          <w:i/>
          <w:iCs/>
        </w:rPr>
        <w:t>Gynecol</w:t>
      </w:r>
      <w:proofErr w:type="spellEnd"/>
      <w:r w:rsidRPr="002C7E96">
        <w:rPr>
          <w:i/>
          <w:iCs/>
        </w:rPr>
        <w:t xml:space="preserve"> </w:t>
      </w:r>
      <w:proofErr w:type="spellStart"/>
      <w:r w:rsidRPr="002C7E96">
        <w:rPr>
          <w:i/>
          <w:iCs/>
        </w:rPr>
        <w:t>Obstet</w:t>
      </w:r>
      <w:proofErr w:type="spellEnd"/>
      <w:r w:rsidRPr="002C7E96">
        <w:rPr>
          <w:i/>
          <w:iCs/>
        </w:rPr>
        <w:t xml:space="preserve"> Invest</w:t>
      </w:r>
      <w:r w:rsidRPr="002C7E96">
        <w:t>. 2024;89(3):178-197. doi:10.1159/000531499</w:t>
      </w:r>
    </w:p>
    <w:p w14:paraId="6F98D295" w14:textId="77777777" w:rsidR="0087337D" w:rsidRPr="002C7E96" w:rsidRDefault="0087337D" w:rsidP="0087337D">
      <w:pPr>
        <w:pStyle w:val="ListParagraph"/>
        <w:numPr>
          <w:ilvl w:val="0"/>
          <w:numId w:val="39"/>
        </w:numPr>
      </w:pPr>
      <w:r w:rsidRPr="002C7E96">
        <w:t xml:space="preserve">Franks CE, Li J, Martinez M, et al. Utility of Commercially Available Quantitative </w:t>
      </w:r>
      <w:proofErr w:type="spellStart"/>
      <w:r w:rsidRPr="002C7E96">
        <w:t>hCG</w:t>
      </w:r>
      <w:proofErr w:type="spellEnd"/>
      <w:r w:rsidRPr="002C7E96">
        <w:t xml:space="preserve"> Immunoassays as Tumor Markers in Trophoblastic and Non-Trophoblastic Disease. </w:t>
      </w:r>
      <w:r w:rsidRPr="002C7E96">
        <w:rPr>
          <w:i/>
          <w:iCs/>
        </w:rPr>
        <w:t>Clin Chem</w:t>
      </w:r>
      <w:r w:rsidRPr="002C7E96">
        <w:t>. 2023;69(6):606-614. doi:10.1093/</w:t>
      </w:r>
      <w:proofErr w:type="spellStart"/>
      <w:r w:rsidRPr="002C7E96">
        <w:t>clinchem</w:t>
      </w:r>
      <w:proofErr w:type="spellEnd"/>
      <w:r w:rsidRPr="002C7E96">
        <w:t>/hvad045</w:t>
      </w:r>
    </w:p>
    <w:p w14:paraId="54D39CFB" w14:textId="77777777" w:rsidR="0087337D" w:rsidRDefault="0087337D" w:rsidP="0087337D">
      <w:pPr>
        <w:pStyle w:val="ListParagraph"/>
      </w:pPr>
    </w:p>
    <w:p w14:paraId="078E870C" w14:textId="48F52D5D" w:rsidR="00164742" w:rsidRPr="002C7E96" w:rsidRDefault="00164742" w:rsidP="00164742">
      <w:pPr>
        <w:pStyle w:val="ListParagraph"/>
        <w:ind w:left="0"/>
      </w:pPr>
      <w:r>
        <w:t>T</w:t>
      </w:r>
      <w:r w:rsidRPr="00164742">
        <w:t xml:space="preserve">he two </w:t>
      </w:r>
      <w:proofErr w:type="gramStart"/>
      <w:r w:rsidRPr="00164742">
        <w:t>assays</w:t>
      </w:r>
      <w:proofErr w:type="gramEnd"/>
      <w:r w:rsidRPr="00164742">
        <w:t xml:space="preserve"> are not interchangeable</w:t>
      </w:r>
      <w:r>
        <w:t xml:space="preserve"> and will not trend together.</w:t>
      </w:r>
    </w:p>
    <w:p w14:paraId="553A36F4" w14:textId="77777777" w:rsidR="0087337D" w:rsidRPr="002C7E96" w:rsidRDefault="0087337D" w:rsidP="0087337D"/>
    <w:p w14:paraId="355B0C74" w14:textId="77777777" w:rsidR="0087337D" w:rsidRPr="002C7E96" w:rsidRDefault="0087337D" w:rsidP="0087337D">
      <w:pPr>
        <w:jc w:val="both"/>
      </w:pPr>
      <w:r w:rsidRPr="002C7E96">
        <w:rPr>
          <w:b/>
          <w:u w:val="single"/>
        </w:rPr>
        <w:t>Specimen Requirements:</w:t>
      </w:r>
      <w:r w:rsidRPr="002C7E96">
        <w:t xml:space="preserve">  </w:t>
      </w:r>
    </w:p>
    <w:p w14:paraId="00F98181" w14:textId="77777777" w:rsidR="0087337D" w:rsidRPr="002C7E96" w:rsidRDefault="0087337D" w:rsidP="0087337D">
      <w:pPr>
        <w:jc w:val="both"/>
      </w:pPr>
    </w:p>
    <w:p w14:paraId="7EE9F0A6" w14:textId="77777777" w:rsidR="0087337D" w:rsidRPr="002C7E96" w:rsidRDefault="0087337D" w:rsidP="0087337D">
      <w:pPr>
        <w:jc w:val="both"/>
        <w:rPr>
          <w:i/>
          <w:color w:val="000000" w:themeColor="text1"/>
        </w:rPr>
      </w:pPr>
      <w:r w:rsidRPr="002C7E96">
        <w:rPr>
          <w:color w:val="000000" w:themeColor="text1"/>
        </w:rPr>
        <w:t>No change in specimen requirement.</w:t>
      </w:r>
    </w:p>
    <w:p w14:paraId="6FC218BF" w14:textId="77777777" w:rsidR="0087337D" w:rsidRPr="002C7E96" w:rsidRDefault="0087337D" w:rsidP="0087337D">
      <w:pPr>
        <w:jc w:val="both"/>
        <w:rPr>
          <w:color w:val="FF0000"/>
        </w:rPr>
      </w:pPr>
    </w:p>
    <w:p w14:paraId="043C5A4A" w14:textId="77777777" w:rsidR="0087337D" w:rsidRPr="002C7E96" w:rsidRDefault="0087337D" w:rsidP="0087337D">
      <w:r w:rsidRPr="002C7E96">
        <w:rPr>
          <w:b/>
          <w:u w:val="single"/>
        </w:rPr>
        <w:t>Test Performed:</w:t>
      </w:r>
      <w:r w:rsidRPr="002C7E96">
        <w:t xml:space="preserve"> </w:t>
      </w:r>
    </w:p>
    <w:p w14:paraId="1A6088F3" w14:textId="77777777" w:rsidR="0087337D" w:rsidRPr="002C7E96" w:rsidRDefault="0087337D" w:rsidP="0087337D"/>
    <w:p w14:paraId="0472915F" w14:textId="77777777" w:rsidR="0087337D" w:rsidRPr="002C7E96" w:rsidRDefault="0087337D" w:rsidP="0087337D">
      <w:r w:rsidRPr="002C7E96">
        <w:rPr>
          <w:color w:val="000000" w:themeColor="text1"/>
        </w:rPr>
        <w:t>No change - p</w:t>
      </w:r>
      <w:r w:rsidRPr="002C7E96">
        <w:t xml:space="preserve">erformed 24/7 </w:t>
      </w:r>
    </w:p>
    <w:p w14:paraId="3A3F9ABE" w14:textId="77777777" w:rsidR="0087337D" w:rsidRPr="002C7E96" w:rsidRDefault="0087337D" w:rsidP="0087337D"/>
    <w:p w14:paraId="35202B76" w14:textId="77777777" w:rsidR="0087337D" w:rsidRPr="002C7E96" w:rsidRDefault="0087337D" w:rsidP="0087337D"/>
    <w:p w14:paraId="2E302FCD" w14:textId="77777777" w:rsidR="0087337D" w:rsidRPr="002C7E96" w:rsidRDefault="0087337D" w:rsidP="0087337D">
      <w:pPr>
        <w:jc w:val="both"/>
      </w:pPr>
      <w:r w:rsidRPr="002C7E96">
        <w:t>Please direct any questions to Dr. George Bedrnicek at 402 955-5528, or to Dr. Shane Kohl at 402 354-4558.</w:t>
      </w:r>
    </w:p>
    <w:p w14:paraId="1B1DBA30" w14:textId="799F4214" w:rsidR="00776D79" w:rsidRPr="00CA0D46" w:rsidRDefault="00CA0D46" w:rsidP="00794466">
      <w:pPr>
        <w:jc w:val="both"/>
      </w:pPr>
      <w:r>
        <w:tab/>
      </w:r>
    </w:p>
    <w:sectPr w:rsidR="00776D79" w:rsidRPr="00CA0D46" w:rsidSect="006618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60" w:right="1440" w:bottom="1296" w:left="144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06B3" w14:textId="77777777" w:rsidR="00402601" w:rsidRDefault="00402601" w:rsidP="008C2BEF">
      <w:r>
        <w:separator/>
      </w:r>
    </w:p>
  </w:endnote>
  <w:endnote w:type="continuationSeparator" w:id="0">
    <w:p w14:paraId="0E85C4B4" w14:textId="77777777" w:rsidR="00402601" w:rsidRDefault="00402601" w:rsidP="008C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5B7A" w14:textId="77777777" w:rsidR="00C02F25" w:rsidRDefault="00C02F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6D6C" w14:textId="4F22B9D3" w:rsidR="00004C19" w:rsidRDefault="00004C19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9177910" wp14:editId="52941096">
          <wp:simplePos x="0" y="0"/>
          <wp:positionH relativeFrom="column">
            <wp:posOffset>-905933</wp:posOffset>
          </wp:positionH>
          <wp:positionV relativeFrom="paragraph">
            <wp:posOffset>488527</wp:posOffset>
          </wp:positionV>
          <wp:extent cx="7772400" cy="132926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HS_EAP_FLYER_Mockup_LogoOption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490"/>
                  <a:stretch/>
                </pic:blipFill>
                <pic:spPr bwMode="auto">
                  <a:xfrm>
                    <a:off x="0" y="0"/>
                    <a:ext cx="7903350" cy="1351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5A60" w14:textId="59174E16" w:rsidR="00B56267" w:rsidRDefault="00B56267">
    <w:pPr>
      <w:pStyle w:val="Footer"/>
    </w:pPr>
  </w:p>
  <w:p w14:paraId="1D2DC99D" w14:textId="2545F031" w:rsidR="00CB03BB" w:rsidRDefault="00CB0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15F6" w14:textId="77777777" w:rsidR="00402601" w:rsidRDefault="00402601" w:rsidP="008C2BEF">
      <w:r>
        <w:separator/>
      </w:r>
    </w:p>
  </w:footnote>
  <w:footnote w:type="continuationSeparator" w:id="0">
    <w:p w14:paraId="1ADF1D54" w14:textId="77777777" w:rsidR="00402601" w:rsidRDefault="00402601" w:rsidP="008C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6118" w14:textId="77777777" w:rsidR="00C02F25" w:rsidRDefault="00C02F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C6C8" w14:textId="2E555DDA" w:rsidR="00004C19" w:rsidRDefault="00203BFC">
    <w:pPr>
      <w:pStyle w:val="Header"/>
    </w:pPr>
    <w:r>
      <w:rPr>
        <w:noProof/>
      </w:rPr>
      <w:drawing>
        <wp:anchor distT="0" distB="0" distL="114300" distR="114300" simplePos="0" relativeHeight="251676672" behindDoc="1" locked="0" layoutInCell="1" allowOverlap="1" wp14:anchorId="1BFE42DF" wp14:editId="5BF5DABD">
          <wp:simplePos x="0" y="0"/>
          <wp:positionH relativeFrom="column">
            <wp:posOffset>-914400</wp:posOffset>
          </wp:positionH>
          <wp:positionV relativeFrom="paragraph">
            <wp:posOffset>-440267</wp:posOffset>
          </wp:positionV>
          <wp:extent cx="7763933" cy="1004784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tterTemplat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5764" cy="100631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C19">
      <w:rPr>
        <w:noProof/>
      </w:rPr>
      <w:drawing>
        <wp:anchor distT="0" distB="0" distL="114300" distR="114300" simplePos="0" relativeHeight="251668480" behindDoc="1" locked="0" layoutInCell="1" allowOverlap="1" wp14:anchorId="6E55BDD0" wp14:editId="37428EEF">
          <wp:simplePos x="0" y="0"/>
          <wp:positionH relativeFrom="column">
            <wp:posOffset>5688330</wp:posOffset>
          </wp:positionH>
          <wp:positionV relativeFrom="paragraph">
            <wp:posOffset>-340360</wp:posOffset>
          </wp:positionV>
          <wp:extent cx="649752" cy="568849"/>
          <wp:effectExtent l="0" t="0" r="10795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onsorship-HeartDoveOnly-NoTrademark-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752" cy="56884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D92C" w14:textId="6259E73A" w:rsidR="00A447D4" w:rsidRPr="00B56267" w:rsidRDefault="008A2ECF">
    <w:pPr>
      <w:pStyle w:val="Header"/>
      <w:rPr>
        <w:rFonts w:ascii="Arial" w:hAnsi="Arial" w:cs="Arial"/>
      </w:rPr>
    </w:pPr>
    <w:r w:rsidRPr="00B56267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84352" behindDoc="0" locked="0" layoutInCell="1" allowOverlap="1" wp14:anchorId="7387DE6A" wp14:editId="1874B07C">
              <wp:simplePos x="0" y="0"/>
              <wp:positionH relativeFrom="column">
                <wp:posOffset>-238125</wp:posOffset>
              </wp:positionH>
              <wp:positionV relativeFrom="paragraph">
                <wp:posOffset>-419100</wp:posOffset>
              </wp:positionV>
              <wp:extent cx="4191000" cy="1404620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4F4B6" w14:textId="77777777" w:rsidR="00547BEE" w:rsidRPr="006D413C" w:rsidRDefault="00547BEE" w:rsidP="00547BEE">
                          <w:pPr>
                            <w:rPr>
                              <w:rFonts w:ascii="Poppins" w:hAnsi="Poppins" w:cs="Poppins"/>
                              <w:b/>
                              <w:color w:val="FFFFFF" w:themeColor="background1"/>
                              <w:sz w:val="56"/>
                            </w:rPr>
                          </w:pPr>
                          <w:r>
                            <w:rPr>
                              <w:rFonts w:ascii="Poppins" w:hAnsi="Poppins" w:cs="Poppins"/>
                              <w:b/>
                              <w:color w:val="FFFFFF" w:themeColor="background1"/>
                              <w:sz w:val="56"/>
                            </w:rPr>
                            <w:t>Technical Bulletin</w:t>
                          </w:r>
                        </w:p>
                        <w:p w14:paraId="32BB909C" w14:textId="062794D2" w:rsidR="00B56267" w:rsidRPr="006D413C" w:rsidRDefault="00B56267" w:rsidP="00B56267">
                          <w:pPr>
                            <w:rPr>
                              <w:rFonts w:ascii="Poppins" w:hAnsi="Poppins" w:cs="Poppins"/>
                              <w:b/>
                              <w:color w:val="FFFFFF" w:themeColor="background1"/>
                              <w:sz w:val="5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87DE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8.75pt;margin-top:-33pt;width:330pt;height:110.6pt;z-index:251684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" filled="f" stroked="f">
              <v:textbox style="mso-fit-shape-to-text:t">
                <w:txbxContent>
                  <w:p w14:paraId="3784F4B6" w14:textId="77777777" w:rsidR="00547BEE" w:rsidRPr="006D413C" w:rsidRDefault="00547BEE" w:rsidP="00547BEE">
                    <w:pPr>
                      <w:rPr>
                        <w:rFonts w:ascii="Poppins" w:hAnsi="Poppins" w:cs="Poppins"/>
                        <w:b/>
                        <w:color w:val="FFFFFF" w:themeColor="background1"/>
                        <w:sz w:val="56"/>
                      </w:rPr>
                    </w:pPr>
                    <w:r>
                      <w:rPr>
                        <w:rFonts w:ascii="Poppins" w:hAnsi="Poppins" w:cs="Poppins"/>
                        <w:b/>
                        <w:color w:val="FFFFFF" w:themeColor="background1"/>
                        <w:sz w:val="56"/>
                      </w:rPr>
                      <w:t>Technical Bulletin</w:t>
                    </w:r>
                  </w:p>
                  <w:p w14:paraId="32BB909C" w14:textId="062794D2" w:rsidR="00B56267" w:rsidRPr="006D413C" w:rsidRDefault="00B56267" w:rsidP="00B56267">
                    <w:pPr>
                      <w:rPr>
                        <w:rFonts w:ascii="Poppins" w:hAnsi="Poppins" w:cs="Poppins"/>
                        <w:b/>
                        <w:color w:val="FFFFFF" w:themeColor="background1"/>
                        <w:sz w:val="5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062DB">
      <w:rPr>
        <w:noProof/>
      </w:rPr>
      <mc:AlternateContent>
        <mc:Choice Requires="wps">
          <w:drawing>
            <wp:anchor distT="0" distB="0" distL="114300" distR="114300" simplePos="0" relativeHeight="251704832" behindDoc="0" locked="0" layoutInCell="1" allowOverlap="1" wp14:anchorId="18536B3F" wp14:editId="2D37476C">
              <wp:simplePos x="0" y="0"/>
              <wp:positionH relativeFrom="column">
                <wp:posOffset>-238125</wp:posOffset>
              </wp:positionH>
              <wp:positionV relativeFrom="paragraph">
                <wp:posOffset>152400</wp:posOffset>
              </wp:positionV>
              <wp:extent cx="5419725" cy="4191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9725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AB9106" w14:textId="3A83E5B5" w:rsidR="008A2ECF" w:rsidRDefault="008D0D5D" w:rsidP="008A2ECF">
                          <w:r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 xml:space="preserve">HCG STAT/ </w:t>
                          </w:r>
                          <w:proofErr w:type="spellStart"/>
                          <w:r w:rsidR="00C02F25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>BhCG</w:t>
                          </w:r>
                          <w:proofErr w:type="spellEnd"/>
                          <w:r w:rsidR="00C02F25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 xml:space="preserve"> Tumor Marker</w:t>
                          </w:r>
                          <w:r w:rsidR="008A2ECF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ab/>
                          </w:r>
                          <w:r w:rsidR="008A2ECF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ab/>
                          </w:r>
                          <w:r w:rsidR="008A2ECF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ab/>
                          </w:r>
                          <w:r w:rsidR="008A2ECF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ab/>
                          </w:r>
                          <w:r w:rsidR="00C02F25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>August</w:t>
                          </w:r>
                          <w:r w:rsidR="008A2ECF">
                            <w:rPr>
                              <w:rFonts w:ascii="Poppins" w:hAnsi="Poppins" w:cs="Poppins"/>
                              <w:b/>
                              <w:color w:val="FFFFFF" w:themeColor="background1"/>
                            </w:rPr>
                            <w:t xml:space="preserve"> 2026</w:t>
                          </w:r>
                        </w:p>
                        <w:p w14:paraId="6FA3EF56" w14:textId="772DF20B" w:rsidR="00B56267" w:rsidRDefault="00B5626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536B3F" id="Text Box 1" o:spid="_x0000_s1027" type="#_x0000_t202" style="position:absolute;margin-left:-18.75pt;margin-top:12pt;width:426.75pt;height:33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N1ZGQIAADM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" filled="f" stroked="f" strokeweight=".5pt">
              <v:textbox>
                <w:txbxContent>
                  <w:p w14:paraId="38AB9106" w14:textId="3A83E5B5" w:rsidR="008A2ECF" w:rsidRDefault="008D0D5D" w:rsidP="008A2ECF">
                    <w:r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 xml:space="preserve">HCG STAT/ </w:t>
                    </w:r>
                    <w:proofErr w:type="spellStart"/>
                    <w:r w:rsidR="00C02F25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>BhCG</w:t>
                    </w:r>
                    <w:proofErr w:type="spellEnd"/>
                    <w:r w:rsidR="00C02F25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 xml:space="preserve"> Tumor Marker</w:t>
                    </w:r>
                    <w:r w:rsidR="008A2ECF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ab/>
                    </w:r>
                    <w:r w:rsidR="008A2ECF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ab/>
                    </w:r>
                    <w:r w:rsidR="008A2ECF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ab/>
                    </w:r>
                    <w:r w:rsidR="008A2ECF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ab/>
                    </w:r>
                    <w:r w:rsidR="00C02F25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>August</w:t>
                    </w:r>
                    <w:r w:rsidR="008A2ECF">
                      <w:rPr>
                        <w:rFonts w:ascii="Poppins" w:hAnsi="Poppins" w:cs="Poppins"/>
                        <w:b/>
                        <w:color w:val="FFFFFF" w:themeColor="background1"/>
                      </w:rPr>
                      <w:t xml:space="preserve"> 2026</w:t>
                    </w:r>
                  </w:p>
                  <w:p w14:paraId="6FA3EF56" w14:textId="772DF20B" w:rsidR="00B56267" w:rsidRDefault="00B56267"/>
                </w:txbxContent>
              </v:textbox>
            </v:shape>
          </w:pict>
        </mc:Fallback>
      </mc:AlternateContent>
    </w:r>
    <w:r w:rsidR="00EE5258" w:rsidRPr="00B56267">
      <w:rPr>
        <w:rFonts w:ascii="Arial" w:hAnsi="Arial" w:cs="Arial"/>
        <w:noProof/>
      </w:rPr>
      <w:drawing>
        <wp:anchor distT="0" distB="0" distL="114300" distR="114300" simplePos="0" relativeHeight="251661824" behindDoc="1" locked="0" layoutInCell="1" allowOverlap="1" wp14:anchorId="0906C63C" wp14:editId="7861E397">
          <wp:simplePos x="0" y="0"/>
          <wp:positionH relativeFrom="column">
            <wp:posOffset>-914400</wp:posOffset>
          </wp:positionH>
          <wp:positionV relativeFrom="paragraph">
            <wp:posOffset>-440267</wp:posOffset>
          </wp:positionV>
          <wp:extent cx="7772090" cy="1005840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etterTemplatevertica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848" cy="1006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C33549" w14:textId="6D96223C" w:rsidR="00A447D4" w:rsidRDefault="00A447D4">
    <w:pPr>
      <w:pStyle w:val="Header"/>
    </w:pPr>
  </w:p>
  <w:p w14:paraId="16E03C97" w14:textId="387A729D" w:rsidR="00A447D4" w:rsidRDefault="00A447D4">
    <w:pPr>
      <w:pStyle w:val="Header"/>
    </w:pPr>
  </w:p>
  <w:p w14:paraId="131D0B00" w14:textId="20AF30A0" w:rsidR="00004C19" w:rsidRDefault="00004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1BE"/>
    <w:multiLevelType w:val="hybridMultilevel"/>
    <w:tmpl w:val="12964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3782"/>
    <w:multiLevelType w:val="hybridMultilevel"/>
    <w:tmpl w:val="72A2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50FAA"/>
    <w:multiLevelType w:val="hybridMultilevel"/>
    <w:tmpl w:val="BD5C0226"/>
    <w:lvl w:ilvl="0" w:tplc="A372E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F512B"/>
    <w:multiLevelType w:val="hybridMultilevel"/>
    <w:tmpl w:val="57D642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92A09"/>
    <w:multiLevelType w:val="hybridMultilevel"/>
    <w:tmpl w:val="BD7A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375CB"/>
    <w:multiLevelType w:val="hybridMultilevel"/>
    <w:tmpl w:val="6F268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12C1"/>
    <w:multiLevelType w:val="hybridMultilevel"/>
    <w:tmpl w:val="3BC8B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F6579"/>
    <w:multiLevelType w:val="hybridMultilevel"/>
    <w:tmpl w:val="3C560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8725A"/>
    <w:multiLevelType w:val="hybridMultilevel"/>
    <w:tmpl w:val="73BC4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61CB4"/>
    <w:multiLevelType w:val="hybridMultilevel"/>
    <w:tmpl w:val="966AE9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D80D6A"/>
    <w:multiLevelType w:val="hybridMultilevel"/>
    <w:tmpl w:val="A9083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0186F"/>
    <w:multiLevelType w:val="hybridMultilevel"/>
    <w:tmpl w:val="190E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33C64"/>
    <w:multiLevelType w:val="hybridMultilevel"/>
    <w:tmpl w:val="17A09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21018"/>
    <w:multiLevelType w:val="hybridMultilevel"/>
    <w:tmpl w:val="3658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63F6C"/>
    <w:multiLevelType w:val="hybridMultilevel"/>
    <w:tmpl w:val="BBE4C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E5BC9"/>
    <w:multiLevelType w:val="hybridMultilevel"/>
    <w:tmpl w:val="F850A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9017E"/>
    <w:multiLevelType w:val="hybridMultilevel"/>
    <w:tmpl w:val="DB26BC0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6462FC"/>
    <w:multiLevelType w:val="hybridMultilevel"/>
    <w:tmpl w:val="93F0FBAE"/>
    <w:lvl w:ilvl="0" w:tplc="DC4602A8">
      <w:start w:val="1"/>
      <w:numFmt w:val="bullet"/>
      <w:pStyle w:val="Bullets-Sub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9A55A7"/>
    <w:multiLevelType w:val="hybridMultilevel"/>
    <w:tmpl w:val="6CE646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093D42"/>
    <w:multiLevelType w:val="hybridMultilevel"/>
    <w:tmpl w:val="BC70C4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5E0A2A"/>
    <w:multiLevelType w:val="hybridMultilevel"/>
    <w:tmpl w:val="51245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15CFA"/>
    <w:multiLevelType w:val="hybridMultilevel"/>
    <w:tmpl w:val="355EBE24"/>
    <w:lvl w:ilvl="0" w:tplc="08504C32">
      <w:start w:val="1"/>
      <w:numFmt w:val="bullet"/>
      <w:pStyle w:val="Bullets-Mai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5024A"/>
    <w:multiLevelType w:val="hybridMultilevel"/>
    <w:tmpl w:val="11820F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1D09D8"/>
    <w:multiLevelType w:val="hybridMultilevel"/>
    <w:tmpl w:val="53C6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92A13"/>
    <w:multiLevelType w:val="hybridMultilevel"/>
    <w:tmpl w:val="9FE0E7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B1550B"/>
    <w:multiLevelType w:val="hybridMultilevel"/>
    <w:tmpl w:val="B1EAD5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E7E19"/>
    <w:multiLevelType w:val="hybridMultilevel"/>
    <w:tmpl w:val="194E0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B60EA"/>
    <w:multiLevelType w:val="hybridMultilevel"/>
    <w:tmpl w:val="5ED6CF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7B59E7"/>
    <w:multiLevelType w:val="hybridMultilevel"/>
    <w:tmpl w:val="0A3044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4F56ED"/>
    <w:multiLevelType w:val="hybridMultilevel"/>
    <w:tmpl w:val="3324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9108C"/>
    <w:multiLevelType w:val="hybridMultilevel"/>
    <w:tmpl w:val="13C81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BE12C5"/>
    <w:multiLevelType w:val="hybridMultilevel"/>
    <w:tmpl w:val="934C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07116"/>
    <w:multiLevelType w:val="hybridMultilevel"/>
    <w:tmpl w:val="3F8A11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E250A4"/>
    <w:multiLevelType w:val="hybridMultilevel"/>
    <w:tmpl w:val="E55EE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455634"/>
    <w:multiLevelType w:val="multilevel"/>
    <w:tmpl w:val="89C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2346BE"/>
    <w:multiLevelType w:val="hybridMultilevel"/>
    <w:tmpl w:val="8196DDE8"/>
    <w:lvl w:ilvl="0" w:tplc="A372E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8081D"/>
    <w:multiLevelType w:val="hybridMultilevel"/>
    <w:tmpl w:val="0132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5038F"/>
    <w:multiLevelType w:val="hybridMultilevel"/>
    <w:tmpl w:val="8884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97D9D"/>
    <w:multiLevelType w:val="hybridMultilevel"/>
    <w:tmpl w:val="82626C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0372935">
    <w:abstractNumId w:val="12"/>
  </w:num>
  <w:num w:numId="2" w16cid:durableId="335883527">
    <w:abstractNumId w:val="25"/>
  </w:num>
  <w:num w:numId="3" w16cid:durableId="2132287689">
    <w:abstractNumId w:val="23"/>
  </w:num>
  <w:num w:numId="4" w16cid:durableId="592127608">
    <w:abstractNumId w:val="28"/>
  </w:num>
  <w:num w:numId="5" w16cid:durableId="1821382496">
    <w:abstractNumId w:val="35"/>
  </w:num>
  <w:num w:numId="6" w16cid:durableId="1197039047">
    <w:abstractNumId w:val="2"/>
  </w:num>
  <w:num w:numId="7" w16cid:durableId="1149127728">
    <w:abstractNumId w:val="14"/>
  </w:num>
  <w:num w:numId="8" w16cid:durableId="236523644">
    <w:abstractNumId w:val="3"/>
  </w:num>
  <w:num w:numId="9" w16cid:durableId="51857326">
    <w:abstractNumId w:val="37"/>
  </w:num>
  <w:num w:numId="10" w16cid:durableId="1660309253">
    <w:abstractNumId w:val="22"/>
  </w:num>
  <w:num w:numId="11" w16cid:durableId="931354301">
    <w:abstractNumId w:val="38"/>
  </w:num>
  <w:num w:numId="12" w16cid:durableId="1211381123">
    <w:abstractNumId w:val="20"/>
  </w:num>
  <w:num w:numId="13" w16cid:durableId="854610849">
    <w:abstractNumId w:val="27"/>
  </w:num>
  <w:num w:numId="14" w16cid:durableId="773287085">
    <w:abstractNumId w:val="4"/>
  </w:num>
  <w:num w:numId="15" w16cid:durableId="1521508778">
    <w:abstractNumId w:val="13"/>
  </w:num>
  <w:num w:numId="16" w16cid:durableId="1244726157">
    <w:abstractNumId w:val="8"/>
  </w:num>
  <w:num w:numId="17" w16cid:durableId="337774844">
    <w:abstractNumId w:val="29"/>
  </w:num>
  <w:num w:numId="18" w16cid:durableId="1211721482">
    <w:abstractNumId w:val="18"/>
  </w:num>
  <w:num w:numId="19" w16cid:durableId="378405929">
    <w:abstractNumId w:val="9"/>
  </w:num>
  <w:num w:numId="20" w16cid:durableId="92282822">
    <w:abstractNumId w:val="24"/>
  </w:num>
  <w:num w:numId="21" w16cid:durableId="393936912">
    <w:abstractNumId w:val="36"/>
  </w:num>
  <w:num w:numId="22" w16cid:durableId="697043336">
    <w:abstractNumId w:val="16"/>
  </w:num>
  <w:num w:numId="23" w16cid:durableId="575287645">
    <w:abstractNumId w:val="11"/>
  </w:num>
  <w:num w:numId="24" w16cid:durableId="197278877">
    <w:abstractNumId w:val="7"/>
  </w:num>
  <w:num w:numId="25" w16cid:durableId="1592422365">
    <w:abstractNumId w:val="31"/>
  </w:num>
  <w:num w:numId="26" w16cid:durableId="908080310">
    <w:abstractNumId w:val="19"/>
  </w:num>
  <w:num w:numId="27" w16cid:durableId="520241785">
    <w:abstractNumId w:val="5"/>
  </w:num>
  <w:num w:numId="28" w16cid:durableId="1507281569">
    <w:abstractNumId w:val="32"/>
  </w:num>
  <w:num w:numId="29" w16cid:durableId="939028083">
    <w:abstractNumId w:val="30"/>
  </w:num>
  <w:num w:numId="30" w16cid:durableId="1637645380">
    <w:abstractNumId w:val="17"/>
  </w:num>
  <w:num w:numId="31" w16cid:durableId="1735010829">
    <w:abstractNumId w:val="21"/>
  </w:num>
  <w:num w:numId="32" w16cid:durableId="637995574">
    <w:abstractNumId w:val="34"/>
  </w:num>
  <w:num w:numId="33" w16cid:durableId="839659069">
    <w:abstractNumId w:val="15"/>
  </w:num>
  <w:num w:numId="34" w16cid:durableId="51583764">
    <w:abstractNumId w:val="0"/>
  </w:num>
  <w:num w:numId="35" w16cid:durableId="1059480122">
    <w:abstractNumId w:val="1"/>
  </w:num>
  <w:num w:numId="36" w16cid:durableId="1831751739">
    <w:abstractNumId w:val="10"/>
  </w:num>
  <w:num w:numId="37" w16cid:durableId="1333024163">
    <w:abstractNumId w:val="6"/>
  </w:num>
  <w:num w:numId="38" w16cid:durableId="1543321048">
    <w:abstractNumId w:val="33"/>
  </w:num>
  <w:num w:numId="39" w16cid:durableId="11677940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BEF"/>
    <w:rsid w:val="000019DB"/>
    <w:rsid w:val="00004C19"/>
    <w:rsid w:val="000177E0"/>
    <w:rsid w:val="000234CC"/>
    <w:rsid w:val="00026ABC"/>
    <w:rsid w:val="0002707F"/>
    <w:rsid w:val="00055428"/>
    <w:rsid w:val="00083915"/>
    <w:rsid w:val="000A485D"/>
    <w:rsid w:val="000C2283"/>
    <w:rsid w:val="000E3E20"/>
    <w:rsid w:val="000E40D3"/>
    <w:rsid w:val="000F1A46"/>
    <w:rsid w:val="001056BF"/>
    <w:rsid w:val="00160C38"/>
    <w:rsid w:val="00164742"/>
    <w:rsid w:val="00165E40"/>
    <w:rsid w:val="001740A0"/>
    <w:rsid w:val="00174346"/>
    <w:rsid w:val="00176406"/>
    <w:rsid w:val="001961A9"/>
    <w:rsid w:val="001A0A9E"/>
    <w:rsid w:val="001A4CBC"/>
    <w:rsid w:val="001D3B99"/>
    <w:rsid w:val="001D5347"/>
    <w:rsid w:val="001E6342"/>
    <w:rsid w:val="001F38B1"/>
    <w:rsid w:val="001F5775"/>
    <w:rsid w:val="00203BFC"/>
    <w:rsid w:val="00204ED8"/>
    <w:rsid w:val="00215E0B"/>
    <w:rsid w:val="0022281D"/>
    <w:rsid w:val="002367C3"/>
    <w:rsid w:val="002607A4"/>
    <w:rsid w:val="00263D23"/>
    <w:rsid w:val="0028755E"/>
    <w:rsid w:val="002971F8"/>
    <w:rsid w:val="00297501"/>
    <w:rsid w:val="002C7E96"/>
    <w:rsid w:val="002D6591"/>
    <w:rsid w:val="002D6888"/>
    <w:rsid w:val="002E6974"/>
    <w:rsid w:val="003208E9"/>
    <w:rsid w:val="00340A3E"/>
    <w:rsid w:val="003513D2"/>
    <w:rsid w:val="0036387E"/>
    <w:rsid w:val="003673E8"/>
    <w:rsid w:val="00377EEB"/>
    <w:rsid w:val="00381F95"/>
    <w:rsid w:val="00393463"/>
    <w:rsid w:val="00395C52"/>
    <w:rsid w:val="003A28D1"/>
    <w:rsid w:val="003A3477"/>
    <w:rsid w:val="003F7B61"/>
    <w:rsid w:val="00401C0B"/>
    <w:rsid w:val="00402601"/>
    <w:rsid w:val="00424353"/>
    <w:rsid w:val="00442293"/>
    <w:rsid w:val="00464693"/>
    <w:rsid w:val="00465C5A"/>
    <w:rsid w:val="004B3931"/>
    <w:rsid w:val="004B7582"/>
    <w:rsid w:val="004C5807"/>
    <w:rsid w:val="005028E9"/>
    <w:rsid w:val="00547937"/>
    <w:rsid w:val="00547BEE"/>
    <w:rsid w:val="00556ACF"/>
    <w:rsid w:val="005651C1"/>
    <w:rsid w:val="0057106F"/>
    <w:rsid w:val="00590D6A"/>
    <w:rsid w:val="00592196"/>
    <w:rsid w:val="005B0245"/>
    <w:rsid w:val="005D72B8"/>
    <w:rsid w:val="005E204D"/>
    <w:rsid w:val="00632831"/>
    <w:rsid w:val="006453F7"/>
    <w:rsid w:val="00646178"/>
    <w:rsid w:val="00660A24"/>
    <w:rsid w:val="006618BB"/>
    <w:rsid w:val="006B37CF"/>
    <w:rsid w:val="006B44C1"/>
    <w:rsid w:val="006D413C"/>
    <w:rsid w:val="006D4234"/>
    <w:rsid w:val="006F71CA"/>
    <w:rsid w:val="00703EDA"/>
    <w:rsid w:val="007109F9"/>
    <w:rsid w:val="00745790"/>
    <w:rsid w:val="00746453"/>
    <w:rsid w:val="0076095F"/>
    <w:rsid w:val="00776D79"/>
    <w:rsid w:val="00784B50"/>
    <w:rsid w:val="0079162C"/>
    <w:rsid w:val="007941DA"/>
    <w:rsid w:val="00794466"/>
    <w:rsid w:val="0079708C"/>
    <w:rsid w:val="007A7341"/>
    <w:rsid w:val="007B620F"/>
    <w:rsid w:val="007C1A75"/>
    <w:rsid w:val="007E11DF"/>
    <w:rsid w:val="007F5D94"/>
    <w:rsid w:val="007F7160"/>
    <w:rsid w:val="00800D56"/>
    <w:rsid w:val="00807D91"/>
    <w:rsid w:val="00825A4E"/>
    <w:rsid w:val="0082725F"/>
    <w:rsid w:val="008310A5"/>
    <w:rsid w:val="00835309"/>
    <w:rsid w:val="00846372"/>
    <w:rsid w:val="00847CAC"/>
    <w:rsid w:val="008556BC"/>
    <w:rsid w:val="008719C3"/>
    <w:rsid w:val="0087337D"/>
    <w:rsid w:val="00873D68"/>
    <w:rsid w:val="00876CFF"/>
    <w:rsid w:val="00877DC2"/>
    <w:rsid w:val="00896FFB"/>
    <w:rsid w:val="008A2ECF"/>
    <w:rsid w:val="008A5E68"/>
    <w:rsid w:val="008C2BEF"/>
    <w:rsid w:val="008C4362"/>
    <w:rsid w:val="008C6749"/>
    <w:rsid w:val="008D0D5D"/>
    <w:rsid w:val="008D7361"/>
    <w:rsid w:val="008E0B60"/>
    <w:rsid w:val="008E3B94"/>
    <w:rsid w:val="008F4A68"/>
    <w:rsid w:val="00922E33"/>
    <w:rsid w:val="0094192B"/>
    <w:rsid w:val="00943C16"/>
    <w:rsid w:val="00947868"/>
    <w:rsid w:val="0095294C"/>
    <w:rsid w:val="009624E8"/>
    <w:rsid w:val="00974F62"/>
    <w:rsid w:val="0099650E"/>
    <w:rsid w:val="009B3574"/>
    <w:rsid w:val="009C2517"/>
    <w:rsid w:val="00A054A4"/>
    <w:rsid w:val="00A12ABF"/>
    <w:rsid w:val="00A2477D"/>
    <w:rsid w:val="00A30095"/>
    <w:rsid w:val="00A31069"/>
    <w:rsid w:val="00A35308"/>
    <w:rsid w:val="00A36C07"/>
    <w:rsid w:val="00A41F78"/>
    <w:rsid w:val="00A447D4"/>
    <w:rsid w:val="00A46EFF"/>
    <w:rsid w:val="00A61CD5"/>
    <w:rsid w:val="00A72E1F"/>
    <w:rsid w:val="00A74F99"/>
    <w:rsid w:val="00A84863"/>
    <w:rsid w:val="00A86074"/>
    <w:rsid w:val="00AF29A9"/>
    <w:rsid w:val="00B116FB"/>
    <w:rsid w:val="00B35456"/>
    <w:rsid w:val="00B50F5C"/>
    <w:rsid w:val="00B56267"/>
    <w:rsid w:val="00B707CE"/>
    <w:rsid w:val="00B755BD"/>
    <w:rsid w:val="00B7668B"/>
    <w:rsid w:val="00B778EC"/>
    <w:rsid w:val="00B91C74"/>
    <w:rsid w:val="00BA29D6"/>
    <w:rsid w:val="00C01112"/>
    <w:rsid w:val="00C02F25"/>
    <w:rsid w:val="00C235E7"/>
    <w:rsid w:val="00C27D3C"/>
    <w:rsid w:val="00C37995"/>
    <w:rsid w:val="00C42B77"/>
    <w:rsid w:val="00C46D08"/>
    <w:rsid w:val="00C5547A"/>
    <w:rsid w:val="00C85728"/>
    <w:rsid w:val="00C9010F"/>
    <w:rsid w:val="00CA0D46"/>
    <w:rsid w:val="00CA5B1D"/>
    <w:rsid w:val="00CA63EC"/>
    <w:rsid w:val="00CA7536"/>
    <w:rsid w:val="00CB03BB"/>
    <w:rsid w:val="00CB317D"/>
    <w:rsid w:val="00CC65B6"/>
    <w:rsid w:val="00CC6C3A"/>
    <w:rsid w:val="00CD0912"/>
    <w:rsid w:val="00CD75EA"/>
    <w:rsid w:val="00CF6AFE"/>
    <w:rsid w:val="00D17828"/>
    <w:rsid w:val="00D269C2"/>
    <w:rsid w:val="00D273C0"/>
    <w:rsid w:val="00D76C2F"/>
    <w:rsid w:val="00D81D8B"/>
    <w:rsid w:val="00D82B7B"/>
    <w:rsid w:val="00D91C4E"/>
    <w:rsid w:val="00DA239E"/>
    <w:rsid w:val="00DA47AB"/>
    <w:rsid w:val="00DE2D9B"/>
    <w:rsid w:val="00DF1633"/>
    <w:rsid w:val="00DF7BF8"/>
    <w:rsid w:val="00E232F7"/>
    <w:rsid w:val="00E56977"/>
    <w:rsid w:val="00E874BC"/>
    <w:rsid w:val="00E978F2"/>
    <w:rsid w:val="00EA39D3"/>
    <w:rsid w:val="00EC22C6"/>
    <w:rsid w:val="00ED4E45"/>
    <w:rsid w:val="00EE5258"/>
    <w:rsid w:val="00F062DB"/>
    <w:rsid w:val="00F0644E"/>
    <w:rsid w:val="00F1499E"/>
    <w:rsid w:val="00F331B8"/>
    <w:rsid w:val="00F61E07"/>
    <w:rsid w:val="00F7148C"/>
    <w:rsid w:val="00F71737"/>
    <w:rsid w:val="00F9120C"/>
    <w:rsid w:val="00F91AEF"/>
    <w:rsid w:val="00FA02C9"/>
    <w:rsid w:val="00FA1F6E"/>
    <w:rsid w:val="00FC2963"/>
    <w:rsid w:val="00FC6F8C"/>
    <w:rsid w:val="00FD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DE6985E"/>
  <w14:defaultImageDpi w14:val="300"/>
  <w15:docId w15:val="{2B4A3515-CCDF-42BE-8DA5-5043BA6F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aliases w:val="EAP Heading 1"/>
    <w:basedOn w:val="Normal"/>
    <w:next w:val="Normal"/>
    <w:link w:val="Heading1Char"/>
    <w:uiPriority w:val="9"/>
    <w:qFormat/>
    <w:rsid w:val="00B755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aliases w:val="EAP"/>
    <w:basedOn w:val="Normal"/>
    <w:next w:val="Normal"/>
    <w:link w:val="Heading2Char"/>
    <w:uiPriority w:val="9"/>
    <w:unhideWhenUsed/>
    <w:qFormat/>
    <w:rsid w:val="005E20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B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BE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2B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BE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BE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BEF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590D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character" w:customStyle="1" w:styleId="Heading1Char">
    <w:name w:val="Heading 1 Char"/>
    <w:aliases w:val="EAP Heading 1 Char"/>
    <w:basedOn w:val="DefaultParagraphFont"/>
    <w:link w:val="Heading1"/>
    <w:uiPriority w:val="9"/>
    <w:rsid w:val="00B755B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customStyle="1" w:styleId="LeadTextEAP">
    <w:name w:val="Lead Text EAP"/>
    <w:basedOn w:val="BasicParagraph"/>
    <w:qFormat/>
    <w:rsid w:val="00B755BD"/>
    <w:pPr>
      <w:suppressAutoHyphens/>
      <w:spacing w:after="216"/>
    </w:pPr>
    <w:rPr>
      <w:rFonts w:ascii="Times New Roman" w:hAnsi="Times New Roman" w:cs="Times New Roman"/>
      <w:color w:val="808080" w:themeColor="background1" w:themeShade="80"/>
      <w:sz w:val="28"/>
      <w:szCs w:val="28"/>
    </w:rPr>
  </w:style>
  <w:style w:type="paragraph" w:customStyle="1" w:styleId="BodyCopyEAP">
    <w:name w:val="Body Copy EAP"/>
    <w:basedOn w:val="BasicParagraph"/>
    <w:qFormat/>
    <w:rsid w:val="00B755BD"/>
    <w:pPr>
      <w:suppressAutoHyphens/>
      <w:spacing w:after="216"/>
    </w:pPr>
    <w:rPr>
      <w:rFonts w:ascii="Times New Roman" w:hAnsi="Times New Roman" w:cs="Times New Roman"/>
      <w:sz w:val="22"/>
      <w:szCs w:val="22"/>
    </w:rPr>
  </w:style>
  <w:style w:type="character" w:customStyle="1" w:styleId="Heading2Char">
    <w:name w:val="Heading 2 Char"/>
    <w:aliases w:val="EAP Char"/>
    <w:basedOn w:val="DefaultParagraphFont"/>
    <w:link w:val="Heading2"/>
    <w:uiPriority w:val="9"/>
    <w:rsid w:val="005E20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MainHeadingEAP">
    <w:name w:val="Main Heading EAP"/>
    <w:basedOn w:val="Normal"/>
    <w:qFormat/>
    <w:rsid w:val="007109F9"/>
    <w:rPr>
      <w:rFonts w:ascii="Arial" w:hAnsi="Arial" w:cs="Arial"/>
      <w:b/>
      <w:color w:val="FFFFFF" w:themeColor="background1"/>
      <w:sz w:val="44"/>
      <w:szCs w:val="44"/>
    </w:rPr>
  </w:style>
  <w:style w:type="paragraph" w:styleId="ListParagraph">
    <w:name w:val="List Paragraph"/>
    <w:basedOn w:val="Normal"/>
    <w:link w:val="ListParagraphChar"/>
    <w:uiPriority w:val="99"/>
    <w:qFormat/>
    <w:rsid w:val="007A7341"/>
    <w:pPr>
      <w:ind w:left="720"/>
      <w:contextualSpacing/>
    </w:pPr>
  </w:style>
  <w:style w:type="paragraph" w:customStyle="1" w:styleId="Bullets-Main">
    <w:name w:val="Bullets - Main"/>
    <w:basedOn w:val="ListParagraph"/>
    <w:qFormat/>
    <w:rsid w:val="00FC2963"/>
    <w:pPr>
      <w:numPr>
        <w:numId w:val="31"/>
      </w:numPr>
      <w:spacing w:before="60" w:after="60" w:line="264" w:lineRule="auto"/>
    </w:pPr>
  </w:style>
  <w:style w:type="paragraph" w:customStyle="1" w:styleId="Bullets-Sub">
    <w:name w:val="Bullets - Sub"/>
    <w:basedOn w:val="ListParagraph"/>
    <w:qFormat/>
    <w:rsid w:val="0099650E"/>
    <w:pPr>
      <w:numPr>
        <w:numId w:val="30"/>
      </w:numPr>
      <w:spacing w:after="120"/>
    </w:pPr>
  </w:style>
  <w:style w:type="character" w:customStyle="1" w:styleId="ql-comment">
    <w:name w:val="ql-comment"/>
    <w:basedOn w:val="DefaultParagraphFont"/>
    <w:rsid w:val="00B7668B"/>
  </w:style>
  <w:style w:type="character" w:customStyle="1" w:styleId="ListParagraphChar">
    <w:name w:val="List Paragraph Char"/>
    <w:link w:val="ListParagraph"/>
    <w:uiPriority w:val="99"/>
    <w:locked/>
    <w:rsid w:val="00A61CD5"/>
    <w:rPr>
      <w:sz w:val="24"/>
      <w:szCs w:val="24"/>
      <w:lang w:eastAsia="en-US"/>
    </w:rPr>
  </w:style>
  <w:style w:type="character" w:customStyle="1" w:styleId="ui-provider">
    <w:name w:val="ui-provider"/>
    <w:basedOn w:val="DefaultParagraphFont"/>
    <w:rsid w:val="00A61CD5"/>
  </w:style>
  <w:style w:type="paragraph" w:styleId="Revision">
    <w:name w:val="Revision"/>
    <w:hidden/>
    <w:uiPriority w:val="99"/>
    <w:semiHidden/>
    <w:rsid w:val="00CD75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8621726666C4594D4045FFFE61DB0" ma:contentTypeVersion="5" ma:contentTypeDescription="Create a new document." ma:contentTypeScope="" ma:versionID="3cb21254d113aa56b37e2cdc7290b426">
  <xsd:schema xmlns:xsd="http://www.w3.org/2001/XMLSchema" xmlns:xs="http://www.w3.org/2001/XMLSchema" xmlns:p="http://schemas.microsoft.com/office/2006/metadata/properties" xmlns:ns3="6d92a297-e71c-4b24-b8ea-58b51c8c42b8" targetNamespace="http://schemas.microsoft.com/office/2006/metadata/properties" ma:root="true" ma:fieldsID="f4f9d1015cc0e33c1198e4bdf46301e7" ns3:_="">
    <xsd:import namespace="6d92a297-e71c-4b24-b8ea-58b51c8c42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2a297-e71c-4b24-b8ea-58b51c8c4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76A84-AF27-4895-8171-0641E13D0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92a297-e71c-4b24-b8ea-58b51c8c4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A8E58-8CB8-43E4-B7EF-E893926AE5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FC1DD-28C0-4F46-B384-48187DEBFB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177FE6-B35B-4D99-A1E8-EA4B495F8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Health System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Thompson</dc:creator>
  <cp:lastModifiedBy>Maher, Michelle</cp:lastModifiedBy>
  <cp:revision>3</cp:revision>
  <cp:lastPrinted>2015-04-02T19:26:00Z</cp:lastPrinted>
  <dcterms:created xsi:type="dcterms:W3CDTF">2026-08-27T16:53:00Z</dcterms:created>
  <dcterms:modified xsi:type="dcterms:W3CDTF">2026-08-27T16:53:00Z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0x01010019B8621726666C4594D4045FFFE61DB0</vt:lpwstr>
  </property>
</Properties>
</file>